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F0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14:paraId="05B6B0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rPr>
      </w:pPr>
    </w:p>
    <w:p w14:paraId="52974B9C">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w:t>
      </w:r>
      <w:r>
        <w:rPr>
          <w:rFonts w:hint="eastAsia" w:ascii="宋体" w:hAnsi="宋体" w:eastAsia="宋体" w:cs="宋体"/>
          <w:b/>
          <w:bCs/>
          <w:sz w:val="44"/>
          <w:szCs w:val="44"/>
        </w:rPr>
        <w:t>第四期安徽省优秀大学生国际研学交流活动</w:t>
      </w:r>
      <w:r>
        <w:rPr>
          <w:rFonts w:hint="eastAsia" w:ascii="宋体" w:hAnsi="宋体" w:eastAsia="宋体" w:cs="宋体"/>
          <w:b/>
          <w:bCs/>
          <w:sz w:val="44"/>
          <w:szCs w:val="44"/>
          <w:lang w:eastAsia="zh-CN"/>
        </w:rPr>
        <w:t>”</w:t>
      </w:r>
      <w:r>
        <w:rPr>
          <w:rFonts w:hint="eastAsia" w:ascii="宋体" w:hAnsi="宋体" w:eastAsia="宋体" w:cs="宋体"/>
          <w:b/>
          <w:bCs/>
          <w:sz w:val="44"/>
          <w:szCs w:val="44"/>
        </w:rPr>
        <w:t>方案</w:t>
      </w:r>
    </w:p>
    <w:p w14:paraId="6F6DAE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一、研学学校简介</w:t>
      </w:r>
    </w:p>
    <w:p w14:paraId="74DC5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南洋理工大学（Nanyang</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Technological</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University</w:t>
      </w:r>
      <w:r>
        <w:rPr>
          <w:rFonts w:hint="eastAsia" w:ascii="仿宋" w:hAnsi="仿宋" w:eastAsia="仿宋" w:cs="仿宋"/>
          <w:sz w:val="32"/>
          <w:szCs w:val="32"/>
          <w:lang w:eastAsia="zh-CN"/>
        </w:rPr>
        <w:t>，</w:t>
      </w:r>
      <w:r>
        <w:rPr>
          <w:rFonts w:hint="eastAsia" w:ascii="仿宋" w:hAnsi="仿宋" w:eastAsia="仿宋" w:cs="仿宋"/>
          <w:sz w:val="32"/>
          <w:szCs w:val="32"/>
        </w:rPr>
        <w:t>简称NTU）是新加坡一所世界知名的研究型大学，成立于1991年。NTU以其卓越的工程、科技和商业教育闻名，同时也在人文社科、自然科学等领域具有强劲实力。学校提供多元化的本科、硕士和博士课程，注重跨学科研究和创新实践，培养具有全球视野的领军人才。NTU与全球顶尖高校和企业保持紧密合作，拥有先进的研究设施和实验室，尤其在可持续能源、人工智能、材料科学等领域取得了显著成就。在2025年QS世界大学排名中，NTU位列全球第15名，稳居亚洲顶尖大学前列。其校园被誉为“世界上最美丽的大学校园之一”，环境优美，设施现代化，吸引了来自世界各地的优秀学生和学者。</w:t>
      </w:r>
    </w:p>
    <w:p w14:paraId="437433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二、项目概述</w:t>
      </w:r>
    </w:p>
    <w:p w14:paraId="5C10C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以“现代商业金融与可持续发展”为主线，依托南洋理工大学的优质学术资源，设计了理论与实践深度融合的课程体系。行程中，学员们将深入参访南洋理工大学智能感知与自动化实验室，亲身感受最前沿的机器人技术与人工智能应用；通过新加坡重建局的专题研讨，了解世界领先的城市规划理念与实践；在新加坡金融管理局的参访中，探索金融科技与网络安全的最新发展。项目还特别安排了智慧医疗、强化学习在金融领域的应用等专题讲座，以及对虚拟货币与新加坡商业深度解析。</w:t>
      </w:r>
    </w:p>
    <w:p w14:paraId="3737B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学术活动外，项目注重文化体验与跨学科交流。学员将在专业导师指导下完成小组课题研究，通过牛车水、小印度等地的文化考察，理解多元文化背景下的创新生态。项目最终以小组汇报和结业仪式作为成果展示，旨在培养学生的创新思维、跨文化沟通能力和团队协作精神。</w:t>
      </w:r>
    </w:p>
    <w:p w14:paraId="55267427">
      <w:pPr>
        <w:keepLines w:val="0"/>
        <w:pageBreakBefore w:val="0"/>
        <w:kinsoku/>
        <w:wordWrap/>
        <w:overflowPunct/>
        <w:topLinePunct w:val="0"/>
        <w:autoSpaceDE/>
        <w:autoSpaceDN/>
        <w:bidi w:val="0"/>
        <w:adjustRightIn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、研学预备</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2026年1</w:t>
      </w:r>
      <w:r>
        <w:rPr>
          <w:rFonts w:hint="eastAsia" w:ascii="仿宋" w:hAnsi="仿宋" w:eastAsia="仿宋" w:cs="仿宋"/>
          <w:b/>
          <w:bCs/>
          <w:sz w:val="32"/>
          <w:szCs w:val="32"/>
        </w:rPr>
        <w:t>月</w:t>
      </w:r>
      <w:r>
        <w:rPr>
          <w:rFonts w:hint="eastAsia" w:ascii="仿宋" w:hAnsi="仿宋" w:eastAsia="仿宋" w:cs="仿宋"/>
          <w:b/>
          <w:bCs/>
          <w:sz w:val="32"/>
          <w:szCs w:val="32"/>
          <w:lang w:eastAsia="zh-CN"/>
        </w:rPr>
        <w:t>）</w:t>
      </w:r>
    </w:p>
    <w:p w14:paraId="3F42D868">
      <w:pPr>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报名、缴费人员确定后，基金会将联合项目组通过线上、线下结合形式，利用学生课余时间开展研学预备工作。具体内容如下：</w:t>
      </w:r>
    </w:p>
    <w:p w14:paraId="0274D844">
      <w:pPr>
        <w:keepLines w:val="0"/>
        <w:pageBreakBefore w:val="0"/>
        <w:kinsoku/>
        <w:wordWrap/>
        <w:overflowPunct/>
        <w:topLinePunct w:val="0"/>
        <w:autoSpaceDE/>
        <w:autoSpaceDN/>
        <w:bidi w:val="0"/>
        <w:adjustRightIn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团队建设</w:t>
      </w:r>
    </w:p>
    <w:p w14:paraId="57994AF2">
      <w:pPr>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基金会将根据学生报名人数，进行分班分组；组建研学课程带队团队，包括带队教师、班级班干等；对班级研学期间的安全管理、学习效果制定班委工作方案；开展团队破冰活动，培养研学生的自主管理意识、实践能力、团队协作能力和创新思维能力。</w:t>
      </w:r>
    </w:p>
    <w:p w14:paraId="2EDD0022">
      <w:pPr>
        <w:keepLines w:val="0"/>
        <w:pageBreakBefore w:val="0"/>
        <w:kinsoku/>
        <w:wordWrap/>
        <w:overflowPunct/>
        <w:topLinePunct w:val="0"/>
        <w:autoSpaceDE/>
        <w:autoSpaceDN/>
        <w:bidi w:val="0"/>
        <w:adjustRightIn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行前培训</w:t>
      </w:r>
    </w:p>
    <w:p w14:paraId="6F5AD724">
      <w:pPr>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通过教师辅导加研学生自学，研学生通过线上、线下相结合的形式开展行前培训，培训内容包括：学术英语辅导、研学课程的课前资料阅读指导、研学国家人文及传统情况介绍、研学大学学科介绍等。</w:t>
      </w:r>
    </w:p>
    <w:p w14:paraId="0AFC622A">
      <w:pPr>
        <w:keepLines w:val="0"/>
        <w:pageBreakBefore w:val="0"/>
        <w:kinsoku/>
        <w:wordWrap/>
        <w:overflowPunct/>
        <w:topLinePunct w:val="0"/>
        <w:autoSpaceDE/>
        <w:autoSpaceDN/>
        <w:bidi w:val="0"/>
        <w:adjustRightIn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研学管理</w:t>
      </w:r>
    </w:p>
    <w:p w14:paraId="12EADB7A">
      <w:pPr>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由基金会联合项目组对研学生进行外事纪律、安全须知、商务礼仪、国际旅行常识的培训，保证研学安全。</w:t>
      </w:r>
    </w:p>
    <w:p w14:paraId="6ED756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、项目</w:t>
      </w:r>
      <w:r>
        <w:rPr>
          <w:rFonts w:hint="eastAsia" w:ascii="仿宋" w:hAnsi="仿宋" w:eastAsia="仿宋" w:cs="仿宋"/>
          <w:b/>
          <w:bCs/>
          <w:sz w:val="32"/>
          <w:szCs w:val="32"/>
          <w:lang w:val="en-US" w:eastAsia="zh-CN"/>
        </w:rPr>
        <w:t>活动（2026年1月—2026年2月）</w:t>
      </w:r>
    </w:p>
    <w:p w14:paraId="02C454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项目行程</w:t>
      </w:r>
    </w:p>
    <w:p w14:paraId="2A5A6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项目包括线上3天前置课程和线下8天7晚研学活动（具体日期</w:t>
      </w:r>
      <w:r>
        <w:rPr>
          <w:rFonts w:hint="eastAsia" w:ascii="仿宋" w:hAnsi="仿宋" w:eastAsia="仿宋" w:cs="仿宋"/>
          <w:sz w:val="32"/>
          <w:szCs w:val="32"/>
          <w:lang w:val="en-US" w:eastAsia="zh-CN"/>
        </w:rPr>
        <w:t>为2026年1月28日—2026年2月4日）</w:t>
      </w:r>
      <w:r>
        <w:rPr>
          <w:rFonts w:hint="eastAsia" w:ascii="仿宋" w:hAnsi="仿宋" w:eastAsia="仿宋" w:cs="仿宋"/>
          <w:sz w:val="32"/>
          <w:szCs w:val="32"/>
        </w:rPr>
        <w:t>。参考日程如下</w:t>
      </w:r>
      <w:r>
        <w:rPr>
          <w:rFonts w:hint="eastAsia" w:ascii="仿宋" w:hAnsi="仿宋" w:eastAsia="仿宋" w:cs="仿宋"/>
          <w:sz w:val="32"/>
          <w:szCs w:val="32"/>
          <w:lang w:eastAsia="zh-CN"/>
        </w:rPr>
        <w:t>：</w:t>
      </w:r>
    </w:p>
    <w:tbl>
      <w:tblPr>
        <w:tblStyle w:val="2"/>
        <w:tblW w:w="10190" w:type="dxa"/>
        <w:jc w:val="center"/>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Layout w:type="autofit"/>
        <w:tblCellMar>
          <w:top w:w="0" w:type="dxa"/>
          <w:left w:w="0" w:type="dxa"/>
          <w:bottom w:w="0" w:type="dxa"/>
          <w:right w:w="0" w:type="dxa"/>
        </w:tblCellMar>
      </w:tblPr>
      <w:tblGrid>
        <w:gridCol w:w="1022"/>
        <w:gridCol w:w="2340"/>
        <w:gridCol w:w="2264"/>
        <w:gridCol w:w="2255"/>
        <w:gridCol w:w="2309"/>
      </w:tblGrid>
      <w:tr w14:paraId="158F6D26">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12"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66EB84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时间</w:t>
            </w:r>
          </w:p>
        </w:tc>
        <w:tc>
          <w:tcPr>
            <w:tcW w:w="2340" w:type="dxa"/>
            <w:tcBorders>
              <w:top w:val="single" w:color="auto" w:sz="12"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7434EA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第一天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Day1</w:t>
            </w:r>
            <w:r>
              <w:rPr>
                <w:rFonts w:hint="eastAsia" w:ascii="仿宋" w:hAnsi="仿宋" w:eastAsia="仿宋" w:cs="仿宋"/>
                <w:b/>
                <w:bCs/>
                <w:sz w:val="30"/>
                <w:szCs w:val="30"/>
                <w:lang w:eastAsia="zh-CN"/>
              </w:rPr>
              <w:t>）</w:t>
            </w:r>
          </w:p>
        </w:tc>
        <w:tc>
          <w:tcPr>
            <w:tcW w:w="2264" w:type="dxa"/>
            <w:tcBorders>
              <w:top w:val="single" w:color="auto" w:sz="12"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2D1D57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第二天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Day2</w:t>
            </w:r>
            <w:r>
              <w:rPr>
                <w:rFonts w:hint="eastAsia" w:ascii="仿宋" w:hAnsi="仿宋" w:eastAsia="仿宋" w:cs="仿宋"/>
                <w:b/>
                <w:bCs/>
                <w:sz w:val="30"/>
                <w:szCs w:val="30"/>
                <w:lang w:eastAsia="zh-CN"/>
              </w:rPr>
              <w:t>）</w:t>
            </w:r>
          </w:p>
        </w:tc>
        <w:tc>
          <w:tcPr>
            <w:tcW w:w="2255" w:type="dxa"/>
            <w:tcBorders>
              <w:top w:val="single" w:color="auto" w:sz="12"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9A289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第三天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Day3</w:t>
            </w:r>
            <w:r>
              <w:rPr>
                <w:rFonts w:hint="eastAsia" w:ascii="仿宋" w:hAnsi="仿宋" w:eastAsia="仿宋" w:cs="仿宋"/>
                <w:b/>
                <w:bCs/>
                <w:sz w:val="30"/>
                <w:szCs w:val="30"/>
                <w:lang w:eastAsia="zh-CN"/>
              </w:rPr>
              <w:t>）</w:t>
            </w:r>
          </w:p>
        </w:tc>
        <w:tc>
          <w:tcPr>
            <w:tcW w:w="2309" w:type="dxa"/>
            <w:tcBorders>
              <w:top w:val="single" w:color="auto" w:sz="12"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4B945B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第四天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Day4</w:t>
            </w:r>
            <w:r>
              <w:rPr>
                <w:rFonts w:hint="eastAsia" w:ascii="仿宋" w:hAnsi="仿宋" w:eastAsia="仿宋" w:cs="仿宋"/>
                <w:b/>
                <w:bCs/>
                <w:sz w:val="30"/>
                <w:szCs w:val="30"/>
                <w:lang w:eastAsia="zh-CN"/>
              </w:rPr>
              <w:t>）</w:t>
            </w:r>
          </w:p>
        </w:tc>
      </w:tr>
      <w:tr w14:paraId="4B85BC32">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3A5B13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30"/>
                <w:szCs w:val="30"/>
              </w:rPr>
            </w:pPr>
            <w:r>
              <w:rPr>
                <w:rFonts w:hint="eastAsia" w:ascii="仿宋" w:hAnsi="仿宋" w:eastAsia="仿宋" w:cs="仿宋"/>
                <w:b/>
                <w:bCs/>
                <w:sz w:val="30"/>
                <w:szCs w:val="30"/>
              </w:rPr>
              <w:t>上午</w:t>
            </w:r>
            <w:r>
              <w:rPr>
                <w:rFonts w:hint="eastAsia" w:ascii="仿宋" w:hAnsi="仿宋" w:eastAsia="仿宋" w:cs="仿宋"/>
                <w:sz w:val="30"/>
                <w:szCs w:val="30"/>
              </w:rPr>
              <w:t>​</w:t>
            </w:r>
          </w:p>
        </w:tc>
        <w:tc>
          <w:tcPr>
            <w:tcW w:w="2340" w:type="dxa"/>
            <w:vMerge w:val="restart"/>
            <w:tcBorders>
              <w:top w:val="single" w:color="auto" w:sz="4" w:space="0"/>
              <w:left w:val="single" w:color="auto" w:sz="4" w:space="0"/>
              <w:right w:val="single" w:color="auto" w:sz="4" w:space="0"/>
            </w:tcBorders>
            <w:tcMar>
              <w:top w:w="150" w:type="dxa"/>
              <w:left w:w="0" w:type="dxa"/>
              <w:bottom w:w="150" w:type="dxa"/>
              <w:right w:w="180" w:type="dxa"/>
            </w:tcMar>
            <w:vAlign w:val="center"/>
          </w:tcPr>
          <w:p w14:paraId="53019D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到达新加坡</w:t>
            </w:r>
            <w:r>
              <w:rPr>
                <w:rFonts w:hint="eastAsia" w:ascii="仿宋" w:hAnsi="仿宋" w:eastAsia="仿宋" w:cs="仿宋"/>
                <w:sz w:val="30"/>
                <w:szCs w:val="30"/>
              </w:rPr>
              <w:br w:type="textWrapping"/>
            </w:r>
            <w:r>
              <w:rPr>
                <w:rFonts w:hint="eastAsia" w:ascii="仿宋" w:hAnsi="仿宋" w:eastAsia="仿宋" w:cs="仿宋"/>
                <w:sz w:val="30"/>
                <w:szCs w:val="30"/>
              </w:rPr>
              <w:t>接机前往酒店</w:t>
            </w:r>
            <w:r>
              <w:rPr>
                <w:rFonts w:hint="eastAsia" w:ascii="仿宋" w:hAnsi="仿宋" w:eastAsia="仿宋" w:cs="仿宋"/>
                <w:sz w:val="30"/>
                <w:szCs w:val="30"/>
              </w:rPr>
              <w:br w:type="textWrapping"/>
            </w:r>
            <w:r>
              <w:rPr>
                <w:rFonts w:hint="eastAsia" w:ascii="仿宋" w:hAnsi="仿宋" w:eastAsia="仿宋" w:cs="仿宋"/>
                <w:sz w:val="30"/>
                <w:szCs w:val="30"/>
              </w:rPr>
              <w:t>入住+休息</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66C2CE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[欢迎仪式]</w:t>
            </w:r>
          </w:p>
          <w:p w14:paraId="000396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[参访交流]</w:t>
            </w:r>
            <w:r>
              <w:rPr>
                <w:rFonts w:hint="eastAsia" w:ascii="仿宋" w:hAnsi="仿宋" w:eastAsia="仿宋" w:cs="仿宋"/>
                <w:sz w:val="30"/>
                <w:szCs w:val="30"/>
              </w:rPr>
              <w:br w:type="textWrapping"/>
            </w:r>
            <w:r>
              <w:rPr>
                <w:rFonts w:hint="eastAsia" w:ascii="仿宋" w:hAnsi="仿宋" w:eastAsia="仿宋" w:cs="仿宋"/>
                <w:sz w:val="30"/>
                <w:szCs w:val="30"/>
              </w:rPr>
              <w:t>南洋理工大学智能感知与自动化实验室</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24B87B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br w:type="textWrapping"/>
            </w:r>
            <w:r>
              <w:rPr>
                <w:rFonts w:hint="eastAsia" w:ascii="仿宋" w:hAnsi="仿宋" w:eastAsia="仿宋" w:cs="仿宋"/>
                <w:sz w:val="30"/>
                <w:szCs w:val="30"/>
              </w:rPr>
              <w:t>智慧城市-智慧医疗技术创新</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547946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br w:type="textWrapping"/>
            </w:r>
            <w:r>
              <w:rPr>
                <w:rFonts w:hint="eastAsia" w:ascii="仿宋" w:hAnsi="仿宋" w:eastAsia="仿宋" w:cs="仿宋"/>
                <w:sz w:val="30"/>
                <w:szCs w:val="30"/>
              </w:rPr>
              <w:t>数字化转型与创新管理</w:t>
            </w:r>
            <w:r>
              <w:rPr>
                <w:rFonts w:hint="eastAsia" w:ascii="仿宋" w:hAnsi="仿宋" w:eastAsia="仿宋" w:cs="仿宋"/>
                <w:sz w:val="30"/>
                <w:szCs w:val="30"/>
                <w:lang w:eastAsia="zh-CN"/>
              </w:rPr>
              <w:t>－</w:t>
            </w:r>
            <w:r>
              <w:rPr>
                <w:rFonts w:hint="eastAsia" w:ascii="仿宋" w:hAnsi="仿宋" w:eastAsia="仿宋" w:cs="仿宋"/>
                <w:sz w:val="30"/>
                <w:szCs w:val="30"/>
              </w:rPr>
              <w:t>探讨如何推动企业技术革新和适应快速变化的市场需求</w:t>
            </w:r>
          </w:p>
        </w:tc>
      </w:tr>
      <w:tr w14:paraId="7D2248F3">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6491A0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30"/>
                <w:szCs w:val="30"/>
              </w:rPr>
            </w:pPr>
            <w:r>
              <w:rPr>
                <w:rFonts w:hint="eastAsia" w:ascii="仿宋" w:hAnsi="仿宋" w:eastAsia="仿宋" w:cs="仿宋"/>
                <w:b/>
                <w:bCs/>
                <w:sz w:val="30"/>
                <w:szCs w:val="30"/>
              </w:rPr>
              <w:t>下午</w:t>
            </w:r>
            <w:r>
              <w:rPr>
                <w:rFonts w:hint="eastAsia" w:ascii="仿宋" w:hAnsi="仿宋" w:eastAsia="仿宋" w:cs="仿宋"/>
                <w:sz w:val="30"/>
                <w:szCs w:val="30"/>
              </w:rPr>
              <w:t>​</w:t>
            </w:r>
          </w:p>
        </w:tc>
        <w:tc>
          <w:tcPr>
            <w:tcW w:w="2340" w:type="dxa"/>
            <w:vMerge w:val="continue"/>
            <w:tcBorders>
              <w:left w:val="single" w:color="auto" w:sz="4" w:space="0"/>
              <w:bottom w:val="single" w:color="auto" w:sz="4" w:space="0"/>
              <w:right w:val="single" w:color="auto" w:sz="4" w:space="0"/>
            </w:tcBorders>
            <w:tcMar>
              <w:top w:w="150" w:type="dxa"/>
              <w:left w:w="0" w:type="dxa"/>
              <w:bottom w:w="150" w:type="dxa"/>
              <w:right w:w="180" w:type="dxa"/>
            </w:tcMar>
            <w:vAlign w:val="center"/>
          </w:tcPr>
          <w:p w14:paraId="41D1F1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2E2E45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t>新加坡商法</w:t>
            </w:r>
            <w:r>
              <w:rPr>
                <w:rFonts w:hint="eastAsia" w:ascii="仿宋" w:hAnsi="仿宋" w:eastAsia="仿宋" w:cs="仿宋"/>
                <w:sz w:val="30"/>
                <w:szCs w:val="30"/>
              </w:rPr>
              <w:br w:type="textWrapping"/>
            </w:r>
            <w:r>
              <w:rPr>
                <w:rFonts w:hint="eastAsia" w:ascii="仿宋" w:hAnsi="仿宋" w:eastAsia="仿宋" w:cs="仿宋"/>
                <w:b/>
                <w:bCs/>
                <w:sz w:val="30"/>
                <w:szCs w:val="30"/>
              </w:rPr>
              <w:t>[专题讲座]</w:t>
            </w:r>
            <w:r>
              <w:rPr>
                <w:rFonts w:hint="eastAsia" w:ascii="仿宋" w:hAnsi="仿宋" w:eastAsia="仿宋" w:cs="仿宋"/>
                <w:sz w:val="30"/>
                <w:szCs w:val="30"/>
              </w:rPr>
              <w:t>虚拟货币的未来</w:t>
            </w:r>
            <w:r>
              <w:rPr>
                <w:rFonts w:hint="eastAsia" w:ascii="仿宋" w:hAnsi="仿宋" w:eastAsia="仿宋" w:cs="仿宋"/>
                <w:sz w:val="30"/>
                <w:szCs w:val="30"/>
                <w:lang w:eastAsia="zh-CN"/>
              </w:rPr>
              <w:t>：</w:t>
            </w:r>
            <w:r>
              <w:rPr>
                <w:rFonts w:hint="eastAsia" w:ascii="仿宋" w:hAnsi="仿宋" w:eastAsia="仿宋" w:cs="仿宋"/>
                <w:sz w:val="30"/>
                <w:szCs w:val="30"/>
              </w:rPr>
              <w:t>金融科技的革命与挑战新加坡的“监管沙盒”与创新实践</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4027BE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t>税收政策的创新与全球视野</w:t>
            </w:r>
            <w:r>
              <w:rPr>
                <w:rFonts w:hint="eastAsia" w:ascii="仿宋" w:hAnsi="仿宋" w:eastAsia="仿宋" w:cs="仿宋"/>
                <w:sz w:val="30"/>
                <w:szCs w:val="30"/>
                <w:lang w:eastAsia="zh-CN"/>
              </w:rPr>
              <w:t>：</w:t>
            </w:r>
            <w:r>
              <w:rPr>
                <w:rFonts w:hint="eastAsia" w:ascii="仿宋" w:hAnsi="仿宋" w:eastAsia="仿宋" w:cs="仿宋"/>
                <w:sz w:val="30"/>
                <w:szCs w:val="30"/>
              </w:rPr>
              <w:t>经济发展新动能</w:t>
            </w:r>
            <w:r>
              <w:rPr>
                <w:rFonts w:hint="eastAsia" w:ascii="仿宋" w:hAnsi="仿宋" w:eastAsia="仿宋" w:cs="仿宋"/>
                <w:sz w:val="30"/>
                <w:szCs w:val="30"/>
                <w:lang w:eastAsia="zh-CN"/>
              </w:rPr>
              <w:t>－</w:t>
            </w:r>
            <w:r>
              <w:rPr>
                <w:rFonts w:hint="eastAsia" w:ascii="仿宋" w:hAnsi="仿宋" w:eastAsia="仿宋" w:cs="仿宋"/>
                <w:sz w:val="30"/>
                <w:szCs w:val="30"/>
              </w:rPr>
              <w:t>新加坡的“智慧治国”之道</w:t>
            </w:r>
            <w:r>
              <w:rPr>
                <w:rFonts w:hint="eastAsia" w:ascii="仿宋" w:hAnsi="仿宋" w:eastAsia="仿宋" w:cs="仿宋"/>
                <w:sz w:val="30"/>
                <w:szCs w:val="30"/>
              </w:rPr>
              <w:br w:type="textWrapping"/>
            </w:r>
            <w:r>
              <w:rPr>
                <w:rFonts w:hint="eastAsia" w:ascii="仿宋" w:hAnsi="仿宋" w:eastAsia="仿宋" w:cs="仿宋"/>
                <w:b/>
                <w:bCs/>
                <w:sz w:val="30"/>
                <w:szCs w:val="30"/>
              </w:rPr>
              <w:t>[沙龙活动]</w:t>
            </w:r>
            <w:r>
              <w:rPr>
                <w:rFonts w:hint="eastAsia" w:ascii="仿宋" w:hAnsi="仿宋" w:eastAsia="仿宋" w:cs="仿宋"/>
                <w:sz w:val="30"/>
                <w:szCs w:val="30"/>
              </w:rPr>
              <w:t>创想未来</w:t>
            </w:r>
            <w:r>
              <w:rPr>
                <w:rFonts w:hint="eastAsia" w:ascii="仿宋" w:hAnsi="仿宋" w:eastAsia="仿宋" w:cs="仿宋"/>
                <w:sz w:val="30"/>
                <w:szCs w:val="30"/>
                <w:lang w:eastAsia="zh-CN"/>
              </w:rPr>
              <w:t>－</w:t>
            </w:r>
            <w:r>
              <w:rPr>
                <w:rFonts w:hint="eastAsia" w:ascii="仿宋" w:hAnsi="仿宋" w:eastAsia="仿宋" w:cs="仿宋"/>
                <w:sz w:val="30"/>
                <w:szCs w:val="30"/>
              </w:rPr>
              <w:t>国际创新及科技创业发展沙龙</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4FD36D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[参访交流]</w:t>
            </w:r>
            <w:r>
              <w:rPr>
                <w:rFonts w:hint="eastAsia" w:ascii="仿宋" w:hAnsi="仿宋" w:eastAsia="仿宋" w:cs="仿宋"/>
                <w:sz w:val="30"/>
                <w:szCs w:val="30"/>
              </w:rPr>
              <w:t>新加坡国立大学参访交流</w:t>
            </w:r>
            <w:r>
              <w:rPr>
                <w:rFonts w:hint="eastAsia" w:ascii="仿宋" w:hAnsi="仿宋" w:eastAsia="仿宋" w:cs="仿宋"/>
                <w:sz w:val="30"/>
                <w:szCs w:val="30"/>
              </w:rPr>
              <w:br w:type="textWrapping"/>
            </w:r>
            <w:r>
              <w:rPr>
                <w:rFonts w:hint="eastAsia" w:ascii="仿宋" w:hAnsi="仿宋" w:eastAsia="仿宋" w:cs="仿宋"/>
                <w:b/>
                <w:bCs/>
                <w:sz w:val="30"/>
                <w:szCs w:val="30"/>
              </w:rPr>
              <w:t>[青年科学家沙龙]</w:t>
            </w:r>
            <w:r>
              <w:rPr>
                <w:rFonts w:hint="eastAsia" w:ascii="仿宋" w:hAnsi="仿宋" w:eastAsia="仿宋" w:cs="仿宋"/>
                <w:sz w:val="30"/>
                <w:szCs w:val="30"/>
              </w:rPr>
              <w:t>AI时代对商业航向的影响-Deepseek模型运用场景</w:t>
            </w:r>
          </w:p>
        </w:tc>
      </w:tr>
      <w:tr w14:paraId="202FD098">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275595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30"/>
                <w:szCs w:val="30"/>
              </w:rPr>
            </w:pPr>
            <w:r>
              <w:rPr>
                <w:rFonts w:hint="eastAsia" w:ascii="仿宋" w:hAnsi="仿宋" w:eastAsia="仿宋" w:cs="仿宋"/>
                <w:b/>
                <w:bCs/>
                <w:sz w:val="30"/>
                <w:szCs w:val="30"/>
              </w:rPr>
              <w:t>晚上</w:t>
            </w:r>
            <w:r>
              <w:rPr>
                <w:rFonts w:hint="eastAsia" w:ascii="仿宋" w:hAnsi="仿宋" w:eastAsia="仿宋" w:cs="仿宋"/>
                <w:sz w:val="30"/>
                <w:szCs w:val="30"/>
              </w:rPr>
              <w:t>​</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195CE4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新加坡夜景观赏</w:t>
            </w:r>
            <w:r>
              <w:rPr>
                <w:rFonts w:hint="eastAsia" w:ascii="仿宋" w:hAnsi="仿宋" w:eastAsia="仿宋" w:cs="仿宋"/>
                <w:sz w:val="30"/>
                <w:szCs w:val="30"/>
                <w:lang w:eastAsia="zh-CN"/>
              </w:rPr>
              <w:t>：</w:t>
            </w:r>
            <w:r>
              <w:rPr>
                <w:rFonts w:hint="eastAsia" w:ascii="仿宋" w:hAnsi="仿宋" w:eastAsia="仿宋" w:cs="仿宋"/>
                <w:sz w:val="30"/>
                <w:szCs w:val="30"/>
              </w:rPr>
              <w:t>鱼尾狮公园、金沙灯光秀、滨海湾花园夜景</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1BC7E7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小组项目准备</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F087C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老巴刹夜市</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639D2F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p>
        </w:tc>
      </w:tr>
      <w:tr w14:paraId="6EDE87F3">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6CC0A7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时间</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49E84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第五天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Day5</w:t>
            </w:r>
            <w:r>
              <w:rPr>
                <w:rFonts w:hint="eastAsia" w:ascii="仿宋" w:hAnsi="仿宋" w:eastAsia="仿宋" w:cs="仿宋"/>
                <w:b/>
                <w:bCs/>
                <w:sz w:val="30"/>
                <w:szCs w:val="30"/>
                <w:lang w:eastAsia="zh-CN"/>
              </w:rPr>
              <w:t>）</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41883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第六天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Day6</w:t>
            </w:r>
            <w:r>
              <w:rPr>
                <w:rFonts w:hint="eastAsia" w:ascii="仿宋" w:hAnsi="仿宋" w:eastAsia="仿宋" w:cs="仿宋"/>
                <w:b/>
                <w:bCs/>
                <w:sz w:val="30"/>
                <w:szCs w:val="30"/>
                <w:lang w:eastAsia="zh-CN"/>
              </w:rPr>
              <w:t>）</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6CEA20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第七天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Day7</w:t>
            </w:r>
            <w:r>
              <w:rPr>
                <w:rFonts w:hint="eastAsia" w:ascii="仿宋" w:hAnsi="仿宋" w:eastAsia="仿宋" w:cs="仿宋"/>
                <w:b/>
                <w:bCs/>
                <w:sz w:val="30"/>
                <w:szCs w:val="30"/>
                <w:lang w:eastAsia="zh-CN"/>
              </w:rPr>
              <w:t>）</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78E095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第八天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Day8</w:t>
            </w:r>
            <w:r>
              <w:rPr>
                <w:rFonts w:hint="eastAsia" w:ascii="仿宋" w:hAnsi="仿宋" w:eastAsia="仿宋" w:cs="仿宋"/>
                <w:b/>
                <w:bCs/>
                <w:sz w:val="30"/>
                <w:szCs w:val="30"/>
                <w:lang w:eastAsia="zh-CN"/>
              </w:rPr>
              <w:t>）</w:t>
            </w:r>
          </w:p>
        </w:tc>
      </w:tr>
      <w:tr w14:paraId="5581929A">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69D64B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上午</w:t>
            </w:r>
            <w:r>
              <w:rPr>
                <w:rFonts w:hint="eastAsia" w:ascii="仿宋" w:hAnsi="仿宋" w:eastAsia="仿宋" w:cs="仿宋"/>
                <w:b/>
                <w:sz w:val="30"/>
                <w:szCs w:val="30"/>
              </w:rPr>
              <w:t>​</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4A5A1E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br w:type="textWrapping"/>
            </w:r>
            <w:r>
              <w:rPr>
                <w:rFonts w:hint="eastAsia" w:ascii="仿宋" w:hAnsi="仿宋" w:eastAsia="仿宋" w:cs="仿宋"/>
                <w:sz w:val="30"/>
                <w:szCs w:val="30"/>
              </w:rPr>
              <w:t>金融与实体经济的协同演进</w:t>
            </w:r>
            <w:r>
              <w:rPr>
                <w:rFonts w:hint="eastAsia" w:ascii="仿宋" w:hAnsi="仿宋" w:eastAsia="仿宋" w:cs="仿宋"/>
                <w:sz w:val="30"/>
                <w:szCs w:val="30"/>
                <w:lang w:eastAsia="zh-CN"/>
              </w:rPr>
              <w:t>：</w:t>
            </w:r>
            <w:r>
              <w:rPr>
                <w:rFonts w:hint="eastAsia" w:ascii="仿宋" w:hAnsi="仿宋" w:eastAsia="仿宋" w:cs="仿宋"/>
                <w:sz w:val="30"/>
                <w:szCs w:val="30"/>
              </w:rPr>
              <w:t>重塑未来的经济动力</w:t>
            </w:r>
            <w:r>
              <w:rPr>
                <w:rFonts w:hint="eastAsia" w:ascii="仿宋" w:hAnsi="仿宋" w:eastAsia="仿宋" w:cs="仿宋"/>
                <w:sz w:val="30"/>
                <w:szCs w:val="30"/>
                <w:lang w:eastAsia="zh-CN"/>
              </w:rPr>
              <w:t>－</w:t>
            </w:r>
            <w:r>
              <w:rPr>
                <w:rFonts w:hint="eastAsia" w:ascii="仿宋" w:hAnsi="仿宋" w:eastAsia="仿宋" w:cs="仿宋"/>
                <w:sz w:val="30"/>
                <w:szCs w:val="30"/>
              </w:rPr>
              <w:t>新加坡的“全球</w:t>
            </w:r>
            <w:r>
              <w:rPr>
                <w:rFonts w:hint="eastAsia" w:ascii="仿宋" w:hAnsi="仿宋" w:eastAsia="仿宋" w:cs="仿宋"/>
                <w:sz w:val="30"/>
                <w:szCs w:val="30"/>
                <w:lang w:eastAsia="zh-CN"/>
              </w:rPr>
              <w:t>－</w:t>
            </w:r>
            <w:r>
              <w:rPr>
                <w:rFonts w:hint="eastAsia" w:ascii="仿宋" w:hAnsi="仿宋" w:eastAsia="仿宋" w:cs="仿宋"/>
                <w:sz w:val="30"/>
                <w:szCs w:val="30"/>
              </w:rPr>
              <w:t>亚洲”桥梁角色</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D7A08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[行业研讨]</w:t>
            </w:r>
            <w:r>
              <w:rPr>
                <w:rFonts w:hint="eastAsia" w:ascii="仿宋" w:hAnsi="仿宋" w:eastAsia="仿宋" w:cs="仿宋"/>
                <w:sz w:val="30"/>
                <w:szCs w:val="30"/>
              </w:rPr>
              <w:br w:type="textWrapping"/>
            </w:r>
            <w:r>
              <w:rPr>
                <w:rFonts w:hint="eastAsia" w:ascii="仿宋" w:hAnsi="仿宋" w:eastAsia="仿宋" w:cs="仿宋"/>
                <w:sz w:val="30"/>
                <w:szCs w:val="30"/>
              </w:rPr>
              <w:t>金融与网络安全</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08543C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[新加坡机构参访]</w:t>
            </w:r>
            <w:r>
              <w:rPr>
                <w:rFonts w:hint="eastAsia" w:ascii="仿宋" w:hAnsi="仿宋" w:eastAsia="仿宋" w:cs="仿宋"/>
                <w:sz w:val="30"/>
                <w:szCs w:val="30"/>
              </w:rPr>
              <w:br w:type="textWrapping"/>
            </w:r>
            <w:r>
              <w:rPr>
                <w:rFonts w:hint="eastAsia" w:ascii="仿宋" w:hAnsi="仿宋" w:eastAsia="仿宋" w:cs="仿宋"/>
                <w:sz w:val="30"/>
                <w:szCs w:val="30"/>
              </w:rPr>
              <w:t>新加坡重建局</w:t>
            </w:r>
            <w:r>
              <w:rPr>
                <w:rFonts w:hint="eastAsia" w:ascii="仿宋" w:hAnsi="仿宋" w:eastAsia="仿宋" w:cs="仿宋"/>
                <w:sz w:val="30"/>
                <w:szCs w:val="30"/>
              </w:rPr>
              <w:br w:type="textWrapping"/>
            </w:r>
            <w:r>
              <w:rPr>
                <w:rFonts w:hint="eastAsia" w:ascii="仿宋" w:hAnsi="仿宋" w:eastAsia="仿宋" w:cs="仿宋"/>
                <w:sz w:val="30"/>
                <w:szCs w:val="30"/>
              </w:rPr>
              <w:t>新加坡金融管理局</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32A39F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打包行李</w:t>
            </w:r>
            <w:r>
              <w:rPr>
                <w:rFonts w:hint="eastAsia" w:ascii="仿宋" w:hAnsi="仿宋" w:eastAsia="仿宋" w:cs="仿宋"/>
                <w:sz w:val="30"/>
                <w:szCs w:val="30"/>
              </w:rPr>
              <w:br w:type="textWrapping"/>
            </w:r>
            <w:r>
              <w:rPr>
                <w:rFonts w:hint="eastAsia" w:ascii="仿宋" w:hAnsi="仿宋" w:eastAsia="仿宋" w:cs="仿宋"/>
                <w:sz w:val="30"/>
                <w:szCs w:val="30"/>
              </w:rPr>
              <w:t>前往机场</w:t>
            </w:r>
          </w:p>
        </w:tc>
      </w:tr>
      <w:tr w14:paraId="6662E240">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53059B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下午</w:t>
            </w:r>
            <w:r>
              <w:rPr>
                <w:rFonts w:hint="eastAsia" w:ascii="仿宋" w:hAnsi="仿宋" w:eastAsia="仿宋" w:cs="仿宋"/>
                <w:b/>
                <w:sz w:val="30"/>
                <w:szCs w:val="30"/>
              </w:rPr>
              <w:t>​</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8076D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城市考察</w:t>
            </w:r>
            <w:r>
              <w:rPr>
                <w:rFonts w:hint="eastAsia" w:ascii="仿宋" w:hAnsi="仿宋" w:eastAsia="仿宋" w:cs="仿宋"/>
                <w:sz w:val="30"/>
                <w:szCs w:val="30"/>
                <w:lang w:eastAsia="zh-CN"/>
              </w:rPr>
              <w:t>：</w:t>
            </w:r>
            <w:r>
              <w:rPr>
                <w:rFonts w:hint="eastAsia" w:ascii="仿宋" w:hAnsi="仿宋" w:eastAsia="仿宋" w:cs="仿宋"/>
                <w:sz w:val="30"/>
                <w:szCs w:val="30"/>
              </w:rPr>
              <w:t>牛车水、小印度</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709740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[新加坡机构参访]</w:t>
            </w:r>
            <w:r>
              <w:rPr>
                <w:rFonts w:hint="eastAsia" w:ascii="仿宋" w:hAnsi="仿宋" w:eastAsia="仿宋" w:cs="仿宋"/>
                <w:sz w:val="30"/>
                <w:szCs w:val="30"/>
              </w:rPr>
              <w:br w:type="textWrapping"/>
            </w:r>
            <w:r>
              <w:rPr>
                <w:rFonts w:hint="eastAsia" w:ascii="仿宋" w:hAnsi="仿宋" w:eastAsia="仿宋" w:cs="仿宋"/>
                <w:sz w:val="30"/>
                <w:szCs w:val="30"/>
              </w:rPr>
              <w:t>新加坡科学中心参访</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4F424F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[新加坡机构参访]</w:t>
            </w:r>
            <w:r>
              <w:rPr>
                <w:rFonts w:hint="eastAsia" w:ascii="仿宋" w:hAnsi="仿宋" w:eastAsia="仿宋" w:cs="仿宋"/>
                <w:sz w:val="30"/>
                <w:szCs w:val="30"/>
              </w:rPr>
              <w:br w:type="textWrapping"/>
            </w:r>
            <w:r>
              <w:rPr>
                <w:rFonts w:hint="eastAsia" w:ascii="仿宋" w:hAnsi="仿宋" w:eastAsia="仿宋" w:cs="仿宋"/>
                <w:sz w:val="30"/>
                <w:szCs w:val="30"/>
              </w:rPr>
              <w:t>新加坡国立美术馆</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3FE76C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新加坡樟宜机场</w:t>
            </w:r>
          </w:p>
        </w:tc>
      </w:tr>
      <w:tr w14:paraId="7BA0A783">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784CFA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晚上</w:t>
            </w:r>
            <w:r>
              <w:rPr>
                <w:rFonts w:hint="eastAsia" w:ascii="仿宋" w:hAnsi="仿宋" w:eastAsia="仿宋" w:cs="仿宋"/>
                <w:b/>
                <w:sz w:val="30"/>
                <w:szCs w:val="30"/>
              </w:rPr>
              <w:t>​</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79468C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新加坡夜景观赏</w:t>
            </w:r>
            <w:r>
              <w:rPr>
                <w:rFonts w:hint="eastAsia" w:ascii="仿宋" w:hAnsi="仿宋" w:eastAsia="仿宋" w:cs="仿宋"/>
                <w:sz w:val="30"/>
                <w:szCs w:val="30"/>
                <w:lang w:eastAsia="zh-CN"/>
              </w:rPr>
              <w:t>：</w:t>
            </w:r>
            <w:r>
              <w:rPr>
                <w:rFonts w:hint="eastAsia" w:ascii="仿宋" w:hAnsi="仿宋" w:eastAsia="仿宋" w:cs="仿宋"/>
                <w:sz w:val="30"/>
                <w:szCs w:val="30"/>
              </w:rPr>
              <w:t>克拉码头夜游</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236374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[小组汇报]</w:t>
            </w:r>
            <w:r>
              <w:rPr>
                <w:rFonts w:hint="eastAsia" w:ascii="仿宋" w:hAnsi="仿宋" w:eastAsia="仿宋" w:cs="仿宋"/>
                <w:sz w:val="30"/>
                <w:szCs w:val="30"/>
              </w:rPr>
              <w:br w:type="textWrapping"/>
            </w:r>
            <w:r>
              <w:rPr>
                <w:rFonts w:hint="eastAsia" w:ascii="仿宋" w:hAnsi="仿宋" w:eastAsia="仿宋" w:cs="仿宋"/>
                <w:sz w:val="30"/>
                <w:szCs w:val="30"/>
              </w:rPr>
              <w:t>[结业仪式]</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3F73AC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休息</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2AA609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p>
        </w:tc>
      </w:tr>
    </w:tbl>
    <w:p w14:paraId="5B46E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t>以上日程可能微调，以行前通知为准。</w:t>
      </w:r>
    </w:p>
    <w:p w14:paraId="20018A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二）部分师资</w:t>
      </w:r>
    </w:p>
    <w:p w14:paraId="7A36A6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Prof.Jason|新加坡南洋理工大学终身教授</w:t>
      </w:r>
    </w:p>
    <w:p w14:paraId="25A8648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IEEE高级会员，担任多个国际期刊副主编</w:t>
      </w:r>
    </w:p>
    <w:p w14:paraId="7FE64F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IEEE Control Systems Society智能城市技术委员会主席</w:t>
      </w:r>
    </w:p>
    <w:p w14:paraId="58B6AD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IEEE Robotics and Automation Society自动化物流技术委员会联合主席</w:t>
      </w:r>
    </w:p>
    <w:p w14:paraId="2E15D13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2021年获IEEE/CAA Journal of Automatica Sinica</w:t>
      </w:r>
      <w:r>
        <w:rPr>
          <w:rFonts w:hint="eastAsia" w:ascii="仿宋" w:hAnsi="仿宋" w:eastAsia="仿宋" w:cs="仿宋"/>
          <w:sz w:val="32"/>
          <w:szCs w:val="32"/>
          <w:lang w:eastAsia="zh-CN"/>
        </w:rPr>
        <w:t>“</w:t>
      </w:r>
      <w:r>
        <w:rPr>
          <w:rFonts w:hint="eastAsia" w:ascii="仿宋" w:hAnsi="仿宋" w:eastAsia="仿宋" w:cs="仿宋"/>
          <w:sz w:val="32"/>
          <w:szCs w:val="32"/>
        </w:rPr>
        <w:t>钱学森论文奖</w:t>
      </w:r>
      <w:r>
        <w:rPr>
          <w:rFonts w:hint="eastAsia" w:ascii="仿宋" w:hAnsi="仿宋" w:eastAsia="仿宋" w:cs="仿宋"/>
          <w:sz w:val="32"/>
          <w:szCs w:val="32"/>
          <w:lang w:eastAsia="zh-CN"/>
        </w:rPr>
        <w:t>”</w:t>
      </w:r>
    </w:p>
    <w:p w14:paraId="26021C6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2020年中国决策与控制会议</w:t>
      </w:r>
      <w:r>
        <w:rPr>
          <w:rFonts w:hint="eastAsia" w:ascii="仿宋" w:hAnsi="仿宋" w:eastAsia="仿宋" w:cs="仿宋"/>
          <w:sz w:val="32"/>
          <w:szCs w:val="32"/>
          <w:lang w:eastAsia="zh-CN"/>
        </w:rPr>
        <w:t>（</w:t>
      </w:r>
      <w:r>
        <w:rPr>
          <w:rFonts w:hint="eastAsia" w:ascii="仿宋" w:hAnsi="仿宋" w:eastAsia="仿宋" w:cs="仿宋"/>
          <w:sz w:val="32"/>
          <w:szCs w:val="32"/>
        </w:rPr>
        <w:t>CCDC'20</w:t>
      </w:r>
      <w:r>
        <w:rPr>
          <w:rFonts w:hint="eastAsia" w:ascii="仿宋" w:hAnsi="仿宋" w:eastAsia="仿宋" w:cs="仿宋"/>
          <w:sz w:val="32"/>
          <w:szCs w:val="32"/>
          <w:lang w:eastAsia="zh-CN"/>
        </w:rPr>
        <w:t>）</w:t>
      </w:r>
      <w:r>
        <w:rPr>
          <w:rFonts w:hint="eastAsia" w:ascii="仿宋" w:hAnsi="仿宋" w:eastAsia="仿宋" w:cs="仿宋"/>
          <w:sz w:val="32"/>
          <w:szCs w:val="32"/>
        </w:rPr>
        <w:t>杰出讲师</w:t>
      </w:r>
    </w:p>
    <w:p w14:paraId="17FA14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IEEE机器人与自动化协会杰出讲师</w:t>
      </w:r>
    </w:p>
    <w:p w14:paraId="4AB508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Dr.Yao|南洋理工大学国际关系学院博士</w:t>
      </w:r>
    </w:p>
    <w:p w14:paraId="1979708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前《联合早报》知名记者</w:t>
      </w:r>
    </w:p>
    <w:p w14:paraId="3E3C9CB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新加坡国立大学李光耀学院国际关系硕士</w:t>
      </w:r>
    </w:p>
    <w:p w14:paraId="660D64A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长期从事东南亚地区学术研究</w:t>
      </w:r>
    </w:p>
    <w:p w14:paraId="59085E2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发表多篇国际关系和区域合作专业论文</w:t>
      </w:r>
    </w:p>
    <w:p w14:paraId="3291BA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Dr.Wu|南洋理工大学先进机器人技术创新中心教授</w:t>
      </w:r>
    </w:p>
    <w:p w14:paraId="7B32618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承担新加坡国家基金委大型工业场景定位系统等国家级课题</w:t>
      </w:r>
    </w:p>
    <w:p w14:paraId="7D3AEC9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发表PCT国际专利1项，顶级期刊会议论文30余篇</w:t>
      </w:r>
    </w:p>
    <w:p w14:paraId="5343FD4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获IEEE ICARCV 2024年最佳论文奖</w:t>
      </w:r>
    </w:p>
    <w:p w14:paraId="084C729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在IROS 2022作报告并担任“Recognition”技术论坛共同主席</w:t>
      </w:r>
    </w:p>
    <w:p w14:paraId="71E002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三）结业成果</w:t>
      </w:r>
    </w:p>
    <w:p w14:paraId="761E2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学员需完成小组课题研究，</w:t>
      </w:r>
      <w:r>
        <w:rPr>
          <w:rFonts w:hint="eastAsia" w:ascii="仿宋" w:hAnsi="仿宋" w:eastAsia="仿宋" w:cs="仿宋"/>
          <w:sz w:val="32"/>
          <w:szCs w:val="32"/>
          <w:lang w:val="en-US" w:eastAsia="zh-CN"/>
        </w:rPr>
        <w:t>颁发结业证书，</w:t>
      </w:r>
      <w:r>
        <w:rPr>
          <w:rFonts w:hint="eastAsia" w:ascii="仿宋" w:hAnsi="仿宋" w:eastAsia="仿宋" w:cs="仿宋"/>
          <w:sz w:val="32"/>
          <w:szCs w:val="32"/>
        </w:rPr>
        <w:t>并通过结业汇报评选优秀</w:t>
      </w:r>
      <w:r>
        <w:rPr>
          <w:rFonts w:hint="eastAsia" w:ascii="仿宋" w:hAnsi="仿宋" w:eastAsia="仿宋" w:cs="仿宋"/>
          <w:sz w:val="32"/>
          <w:szCs w:val="32"/>
          <w:lang w:val="en-US" w:eastAsia="zh-CN"/>
        </w:rPr>
        <w:t>小组</w:t>
      </w:r>
      <w:r>
        <w:rPr>
          <w:rFonts w:hint="eastAsia" w:ascii="仿宋" w:hAnsi="仿宋" w:eastAsia="仿宋" w:cs="仿宋"/>
          <w:sz w:val="32"/>
          <w:szCs w:val="32"/>
        </w:rPr>
        <w:t>，颁发</w:t>
      </w:r>
      <w:r>
        <w:rPr>
          <w:rFonts w:hint="eastAsia" w:ascii="仿宋" w:hAnsi="仿宋" w:eastAsia="仿宋" w:cs="仿宋"/>
          <w:sz w:val="32"/>
          <w:szCs w:val="32"/>
          <w:lang w:val="en-US" w:eastAsia="zh-CN"/>
        </w:rPr>
        <w:t>优胜小组</w:t>
      </w:r>
      <w:r>
        <w:rPr>
          <w:rFonts w:hint="eastAsia" w:ascii="仿宋" w:hAnsi="仿宋" w:eastAsia="仿宋" w:cs="仿宋"/>
          <w:sz w:val="32"/>
          <w:szCs w:val="32"/>
        </w:rPr>
        <w:t>证书。</w:t>
      </w:r>
    </w:p>
    <w:p w14:paraId="2F14D4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、研学评价</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2026年3</w:t>
      </w:r>
      <w:r>
        <w:rPr>
          <w:rFonts w:hint="eastAsia" w:ascii="仿宋" w:hAnsi="仿宋" w:eastAsia="仿宋" w:cs="仿宋"/>
          <w:b/>
          <w:bCs/>
          <w:sz w:val="32"/>
          <w:szCs w:val="32"/>
        </w:rPr>
        <w:t>月</w:t>
      </w:r>
      <w:r>
        <w:rPr>
          <w:rFonts w:hint="eastAsia" w:ascii="仿宋" w:hAnsi="仿宋" w:eastAsia="仿宋" w:cs="仿宋"/>
          <w:b/>
          <w:bCs/>
          <w:sz w:val="32"/>
          <w:szCs w:val="32"/>
          <w:lang w:eastAsia="zh-CN"/>
        </w:rPr>
        <w:t>）</w:t>
      </w:r>
    </w:p>
    <w:p w14:paraId="347D9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安徽省教育发展基金会将组织研学生代表座谈会或通过线上问卷形式，对研学活动进行评价反馈。</w:t>
      </w:r>
    </w:p>
    <w:p w14:paraId="7E4629F4">
      <w:pPr>
        <w:keepLines w:val="0"/>
        <w:pageBreakBefore w:val="0"/>
        <w:kinsoku/>
        <w:wordWrap/>
        <w:overflowPunct/>
        <w:topLinePunct w:val="0"/>
        <w:autoSpaceDE/>
        <w:autoSpaceDN/>
        <w:bidi w:val="0"/>
        <w:adjustRightInd/>
        <w:spacing w:line="56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08A34"/>
    <w:multiLevelType w:val="singleLevel"/>
    <w:tmpl w:val="9F808A34"/>
    <w:lvl w:ilvl="0" w:tentative="0">
      <w:start w:val="1"/>
      <w:numFmt w:val="bullet"/>
      <w:lvlText w:val=""/>
      <w:lvlJc w:val="left"/>
      <w:pPr>
        <w:ind w:left="420" w:hanging="420"/>
      </w:pPr>
      <w:rPr>
        <w:rFonts w:hint="default" w:ascii="Wingdings" w:hAnsi="Wingdings"/>
      </w:rPr>
    </w:lvl>
  </w:abstractNum>
  <w:abstractNum w:abstractNumId="1">
    <w:nsid w:val="AD8EF1E7"/>
    <w:multiLevelType w:val="singleLevel"/>
    <w:tmpl w:val="AD8EF1E7"/>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E3A"/>
    <w:rsid w:val="639E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2025-12-03T02:27:00Z</dcterms:created>
  <dc:creator>double梦</dc:creator>
  <cp:lastModifiedBy>double梦</cp:lastModifiedBy>
  <dcterms:modified xsi:type="dcterms:W3CDTF">2025-12-03T02:28:04Z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02B1A3F8053B467EA6EC83E78ED718A8_11</vt:lpwstr>
  </property>
  <property fmtid="{D5CDD505-2E9C-101B-9397-08002B2CF9AE}" pid="4" name="KSOTemplateDocerSaveRecord">
    <vt:lpwstr>eyJoZGlkIjoiNDUzOWI3Y2UzM2FhNDhhYTFhMTNjN2ZhMjdlNjEzMjciLCJ1c2VySWQiOiIyMTQ2NDE2MjAifQ==</vt:lpwstr>
  </property>
</Properties>
</file>